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8E" w:rsidRDefault="0095338E">
      <w:pPr>
        <w:pStyle w:val="ConsPlusNormal"/>
        <w:jc w:val="both"/>
        <w:outlineLvl w:val="0"/>
      </w:pP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АНТИМОНОПОЛЬНАЯ СЛУЖБА</w:t>
      </w:r>
    </w:p>
    <w:p w:rsidR="0095338E" w:rsidRDefault="0095338E">
      <w:pPr>
        <w:pStyle w:val="ConsPlusNormal"/>
        <w:jc w:val="center"/>
        <w:rPr>
          <w:b/>
          <w:bCs/>
        </w:rPr>
      </w:pP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РАЗЪЯСНЕНИЯ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2013 года</w:t>
      </w:r>
    </w:p>
    <w:p w:rsidR="0095338E" w:rsidRDefault="0095338E">
      <w:pPr>
        <w:pStyle w:val="ConsPlusNormal"/>
        <w:jc w:val="center"/>
        <w:rPr>
          <w:b/>
          <w:bCs/>
        </w:rPr>
      </w:pP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О ПРАВОМЕРНОСТИ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ПЕРЕДАЧИ ПРАВ ВЛАДЕНИЯ И (ИЛИ) ПОЛЬЗОВАНИЯ ОБЪЕКТАМИ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ТЕПЛОСНАБЖЕНИЯ, ВОДОСНАБЖЕНИЯ, ВОДООТВЕДЕНИЯ, (КОТЕЛЬНЫХ,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ВОДОНАПОРНЫХ СКВАЖИН, ВОДОНАПОРНЫХ БАШЕН И ДР.),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НАХОДЯЩИМИСЯ В ГОСУДАРСТВЕННОЙ И (ИЛИ) МУНИЦИПАЛЬНОЙ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СОБСТВЕННОСТИ (ДАЛЕЕ - ОБЪЕКТЫ), ПУТЕМ ПРЕДОСТАВЛЕНИЯ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ИЛИ МУНИЦИПАЛЬНОЙ ПРЕФЕРЕНЦИИ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(ДАЛЕЕ - ПРЕФЕРЕНЦИИ), ТО ЕСТЬ БЕЗ ПРОВЕДЕНИЯ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СООТВЕТСТВУЮЩИХ ПРОЦЕДУР ТОРГОВ (ОДОБРЕНЫ МЕТОДИЧЕСКИМ</w:t>
      </w:r>
    </w:p>
    <w:p w:rsidR="0095338E" w:rsidRDefault="0095338E">
      <w:pPr>
        <w:pStyle w:val="ConsPlusNormal"/>
        <w:jc w:val="center"/>
        <w:rPr>
          <w:b/>
          <w:bCs/>
        </w:rPr>
      </w:pPr>
      <w:r>
        <w:rPr>
          <w:b/>
          <w:bCs/>
        </w:rPr>
        <w:t>СОВЕТОМ ФАС РОССИИ (ПРОТОКОЛ N 13 ОТ 18.11.2013))</w:t>
      </w:r>
    </w:p>
    <w:p w:rsidR="0095338E" w:rsidRDefault="0095338E">
      <w:pPr>
        <w:pStyle w:val="ConsPlusNormal"/>
        <w:jc w:val="both"/>
      </w:pPr>
    </w:p>
    <w:p w:rsidR="0095338E" w:rsidRDefault="0095338E">
      <w:pPr>
        <w:pStyle w:val="ConsPlusNormal"/>
        <w:ind w:firstLine="540"/>
        <w:jc w:val="both"/>
      </w:pPr>
      <w:r>
        <w:t xml:space="preserve">Анализ практики территориальных органов ФАС России по согласованию предоставления преференций в порядке, установленном </w:t>
      </w:r>
      <w:hyperlink r:id="rId6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главой 5</w:t>
        </w:r>
      </w:hyperlink>
      <w:r>
        <w:t xml:space="preserve"> Федерального закона от 26.07.2006 N 135-ФЗ "О защите конкуренции" (далее - Закон о защите конкуренции), свидетельствует о широком распространении случаев предоставления органами исполнительной власти субъектов Российской Федерации и органами местного самоуправления (далее для целей настоящих разъяснений - органы власти) преференций в виде передачи конкретным хозяйствующим субъектам прав владения или пользования Объектами. При этом органы власти зачастую бездействуют в части проведения предусмотренных действующим законодательством процедур торгов и соответствующей оценки государственного или муниципального имущества.</w:t>
      </w:r>
    </w:p>
    <w:p w:rsidR="0095338E" w:rsidRDefault="0095338E">
      <w:pPr>
        <w:pStyle w:val="ConsPlusNormal"/>
        <w:ind w:firstLine="540"/>
        <w:jc w:val="both"/>
      </w:pPr>
      <w:r>
        <w:t>Возможность предоставления указанных преференций мотивируется органами власти плохим техническим состоянием Объектов, что требует значительных финансовых вложений для обеспечения окупаемости вида деятельности, при котором они используются, а также временными и финансовыми затратами, связанными с процедурами оценки и регистрации имущества, необходимыми для проведения торгов на право заключения договоров владения или пользования Объектами.</w:t>
      </w:r>
    </w:p>
    <w:p w:rsidR="0095338E" w:rsidRDefault="0095338E">
      <w:pPr>
        <w:pStyle w:val="ConsPlusNormal"/>
        <w:ind w:firstLine="540"/>
        <w:jc w:val="both"/>
      </w:pPr>
      <w:r>
        <w:t>Вместе с тем, передача прав на указанные Объекты хозяйствующим субъектам без проведения торгов препятствует развитию конкуренции, ущемляет интересы хозяйствующих субъектов, желающих получить такие права на государственное или муниципальное имущество, и интересы потребителей услуг предприятий коммунальной инфраструктуры.</w:t>
      </w:r>
    </w:p>
    <w:p w:rsidR="0095338E" w:rsidRDefault="0095338E">
      <w:pPr>
        <w:pStyle w:val="ConsPlusNormal"/>
        <w:ind w:firstLine="540"/>
        <w:jc w:val="both"/>
      </w:pPr>
      <w:r>
        <w:t xml:space="preserve">Федеральным </w:t>
      </w:r>
      <w:hyperlink r:id="rId7" w:tooltip="Федеральный закон от 07.05.2013 N 103-ФЗ &quot;О внесении изменений в Федеральный закон &quot;О концессионных соглашениях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103-ФЗ внесены изменения в Федеральные законы от 21.07.2005 </w:t>
      </w:r>
      <w:hyperlink r:id="rId8" w:tooltip="Федеральный закон от 21.07.2005 N 115-ФЗ (ред. от 28.12.2013) &quot;О концессионных соглашениях&quot;{КонсультантПлюс}" w:history="1">
        <w:r>
          <w:rPr>
            <w:color w:val="0000FF"/>
          </w:rPr>
          <w:t>N 115-ФЗ</w:t>
        </w:r>
      </w:hyperlink>
      <w:r>
        <w:t xml:space="preserve"> "О концессионных соглашениях", от 27.10.2010 </w:t>
      </w:r>
      <w:hyperlink r:id="rId9" w:tooltip="Федеральный закон от 27.07.2010 N 190-ФЗ (ред. от 03.02.2014) &quot;О теплоснабжении&quot;{КонсультантПлюс}" w:history="1">
        <w:r>
          <w:rPr>
            <w:color w:val="0000FF"/>
          </w:rPr>
          <w:t>N 190-ФЗ</w:t>
        </w:r>
      </w:hyperlink>
      <w:r>
        <w:t xml:space="preserve"> "О теплоснабжении" и от 07.12.2011 </w:t>
      </w:r>
      <w:hyperlink r:id="rId10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устанавливающие особенности передачи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собственности.</w:t>
      </w:r>
    </w:p>
    <w:p w:rsidR="0095338E" w:rsidRDefault="0095338E">
      <w:pPr>
        <w:pStyle w:val="ConsPlusNormal"/>
        <w:ind w:firstLine="540"/>
        <w:jc w:val="both"/>
      </w:pPr>
      <w:r>
        <w:t xml:space="preserve">В частности, в соответствии с </w:t>
      </w:r>
      <w:hyperlink r:id="rId11" w:tooltip="Федеральный закон от 27.07.2010 N 190-ФЗ (ред. от 03.02.2014) &quot;О теплоснабжении&quot;{КонсультантПлюс}" w:history="1">
        <w:r>
          <w:rPr>
            <w:color w:val="0000FF"/>
          </w:rPr>
          <w:t>частью 1 статьи 28.1</w:t>
        </w:r>
      </w:hyperlink>
      <w:r>
        <w:t xml:space="preserve"> Федерального закона от 27.10.2010 N 190-ФЗ "О теплоснабжении" </w:t>
      </w:r>
      <w:r w:rsidRPr="0095338E">
        <w:rPr>
          <w:b/>
        </w:rPr>
        <w:t>передача прав владения и (или) пользования объектами теплоснабжения</w:t>
      </w:r>
      <w:r>
        <w:t xml:space="preserve">, находящимися в государственной или муниципальной собственности, осуществляется </w:t>
      </w:r>
      <w:r w:rsidRPr="0095338E">
        <w:rPr>
          <w:b/>
        </w:rPr>
        <w:t>только по договорам их аренды</w:t>
      </w:r>
      <w:r>
        <w:t xml:space="preserve">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указанным Федеральным законом особенностей, </w:t>
      </w:r>
      <w:r w:rsidRPr="0095338E">
        <w:rPr>
          <w:b/>
        </w:rPr>
        <w:t>или по концессионным соглашениям</w:t>
      </w:r>
      <w:r>
        <w:t>, заключенным в соответствии с требованиями законодательства Российской Федерации о концессионных соглашениях, за исключением предусмотренных законодательством Российской Федерации о несостоятельности (банкротстве) и законодательством Российской Федерации о приватизации случаев передачи прав на такие объекты.</w:t>
      </w:r>
    </w:p>
    <w:p w:rsidR="0095338E" w:rsidRDefault="0095338E">
      <w:pPr>
        <w:pStyle w:val="ConsPlusNormal"/>
        <w:ind w:firstLine="540"/>
        <w:jc w:val="both"/>
      </w:pPr>
      <w:r>
        <w:t xml:space="preserve">В соответствии с </w:t>
      </w:r>
      <w:hyperlink r:id="rId12" w:tooltip="Федеральный закон от 27.07.2010 N 190-ФЗ (ред. от 03.02.2014) &quot;О теплоснабжении&quot;{КонсультантПлюс}" w:history="1">
        <w:r>
          <w:rPr>
            <w:color w:val="0000FF"/>
          </w:rPr>
          <w:t>частью 5 статьи 28.1</w:t>
        </w:r>
      </w:hyperlink>
      <w:r>
        <w:t xml:space="preserve"> указанного Федерального закона договоры аренды объектов теплоснабжения, находящихся в государственной или муниципальной собственности, заключаются по результатам проведения конкурсов на право заключения этих договоров в порядке,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предусмотренных указанным Федеральным законом особенностей и на условиях, указанных в конкурсной документации и в заявках на </w:t>
      </w:r>
      <w:r>
        <w:lastRenderedPageBreak/>
        <w:t>участие в таких конкурсах, поданных участниками торгов, с которыми заключаются эти договоры.</w:t>
      </w:r>
    </w:p>
    <w:p w:rsidR="0095338E" w:rsidRDefault="0095338E">
      <w:pPr>
        <w:pStyle w:val="ConsPlusNormal"/>
        <w:ind w:firstLine="540"/>
        <w:jc w:val="both"/>
      </w:pPr>
      <w:r>
        <w:t xml:space="preserve">В соответствии с </w:t>
      </w:r>
      <w:hyperlink r:id="rId13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частью 1 статьи 41.1</w:t>
        </w:r>
      </w:hyperlink>
      <w:r>
        <w:t xml:space="preserve"> Федерального закона 07.12.2011 N 416-ФЗ "О водоснабжении и водоотведении"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указанным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</w:t>
      </w:r>
      <w:hyperlink r:id="rId14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95338E" w:rsidRDefault="0095338E">
      <w:pPr>
        <w:pStyle w:val="ConsPlusNormal"/>
        <w:ind w:firstLine="540"/>
        <w:jc w:val="both"/>
      </w:pPr>
      <w:r>
        <w:t xml:space="preserve">В соответствии с </w:t>
      </w:r>
      <w:hyperlink r:id="rId15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частью 6 статьи 41.1</w:t>
        </w:r>
      </w:hyperlink>
      <w:r>
        <w:t xml:space="preserve"> данного Федерального закона договор аренды систем и (или) объектов, указанных в </w:t>
      </w:r>
      <w:hyperlink r:id="rId16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части 1</w:t>
        </w:r>
      </w:hyperlink>
      <w:r>
        <w:t xml:space="preserve"> указанной статьи, заключается по результатам проведения конкурса на право заключения этого договора в порядке,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установленных настоящим Федеральным законом особенностей и на условиях, предусмотренных конкурсной документацией, а также в заявке на участие в конкурсе, поданной участником торгов, с которым заключается договор.</w:t>
      </w:r>
    </w:p>
    <w:p w:rsidR="0095338E" w:rsidRDefault="0095338E">
      <w:pPr>
        <w:pStyle w:val="ConsPlusNormal"/>
        <w:ind w:firstLine="540"/>
        <w:jc w:val="both"/>
      </w:pPr>
      <w:r>
        <w:t xml:space="preserve">В соответствии с положениями статьи 26.3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реализация полномочий в сфере теплоснабжения, предусмотренных Федеральным </w:t>
      </w:r>
      <w:hyperlink r:id="rId17" w:tooltip="Федеральный закон от 27.07.2010 N 190-ФЗ (ред. от 03.02.2014) &quot;О теплоснабжении&quot;{КонсультантПлюс}" w:history="1">
        <w:r>
          <w:rPr>
            <w:color w:val="0000FF"/>
          </w:rPr>
          <w:t>законом</w:t>
        </w:r>
      </w:hyperlink>
      <w:r>
        <w:t xml:space="preserve"> "О теплоснабжении" и в сфере водоснабжения и водоотведения, предусмотренных Федеральным </w:t>
      </w:r>
      <w:hyperlink r:id="rId18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относится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Федерации.</w:t>
      </w:r>
    </w:p>
    <w:p w:rsidR="0095338E" w:rsidRDefault="0095338E">
      <w:pPr>
        <w:pStyle w:val="ConsPlusNormal"/>
        <w:ind w:firstLine="540"/>
        <w:jc w:val="both"/>
      </w:pPr>
      <w:r>
        <w:t xml:space="preserve">В соответствии со статьей 17 Федерального закона от 06.10.2003 N 131-ФЗ "Об общих принципах организации местного самоуправления в Российской Федерации" органы местного самоуправления в целях решения вопросов местного значения обладают полномочиями по организации теплоснабжения, предусмотренными Федеральным </w:t>
      </w:r>
      <w:hyperlink r:id="rId19" w:tooltip="Федеральный закон от 27.07.2010 N 190-ФЗ (ред. от 03.02.2014) &quot;О теплоснабжении&quot;{КонсультантПлюс}" w:history="1">
        <w:r>
          <w:rPr>
            <w:color w:val="0000FF"/>
          </w:rPr>
          <w:t>законом</w:t>
        </w:r>
      </w:hyperlink>
      <w:r>
        <w:t xml:space="preserve"> "О теплоснабжении" и полномочиями в сфере водоснабжения и водоотведения, предусмотренными Федеральным </w:t>
      </w:r>
      <w:hyperlink r:id="rId20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95338E" w:rsidRDefault="0095338E">
      <w:pPr>
        <w:pStyle w:val="ConsPlusNormal"/>
        <w:ind w:firstLine="540"/>
        <w:jc w:val="both"/>
      </w:pPr>
      <w:r>
        <w:t>Таким образом, специальными нормами законодательства Российской Федерации, регулирующими правоотношения в сфере теплоснабжения, водоснабжения и водоотведения и подлежащими исполнению органами власти, установлены порядок передачи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а также требования к проведению соответствующих конкурсных процедур.</w:t>
      </w:r>
    </w:p>
    <w:p w:rsidR="0095338E" w:rsidRDefault="0095338E">
      <w:pPr>
        <w:pStyle w:val="ConsPlusNormal"/>
        <w:ind w:firstLine="540"/>
        <w:jc w:val="both"/>
      </w:pPr>
      <w:r>
        <w:t xml:space="preserve">В силу положений </w:t>
      </w:r>
      <w:hyperlink r:id="rId21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части 20 статьи 4</w:t>
        </w:r>
      </w:hyperlink>
      <w:r>
        <w:t xml:space="preserve"> Закона о защите конкуренции преференциями являются действия органов власти по предоставлению отдельным хозяйствующим субъектам преимущества, в том числе путем предоставления государственного или муниципального имущества, которое обеспечивает им более выгодные условия деятельности. Преференции могут быть предоставлены исключительно в целях и порядке, установленных, соответственно, </w:t>
      </w:r>
      <w:hyperlink r:id="rId22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частью 1 статьи 19</w:t>
        </w:r>
      </w:hyperlink>
      <w:r>
        <w:t xml:space="preserve"> и </w:t>
      </w:r>
      <w:hyperlink r:id="rId23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статьей 20</w:t>
        </w:r>
      </w:hyperlink>
      <w:r>
        <w:t xml:space="preserve"> Закона о защите конкуренции.</w:t>
      </w:r>
    </w:p>
    <w:p w:rsidR="0095338E" w:rsidRDefault="0095338E">
      <w:pPr>
        <w:pStyle w:val="ConsPlusNormal"/>
        <w:ind w:firstLine="540"/>
        <w:jc w:val="both"/>
      </w:pPr>
      <w:r>
        <w:t xml:space="preserve">Как правило, в заявлениях о даче согласия на предоставление преференций в качестве целей предоставления таких преференций органы власти указывают установленные </w:t>
      </w:r>
      <w:hyperlink r:id="rId24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частью 1 статьи 19</w:t>
        </w:r>
      </w:hyperlink>
      <w:r>
        <w:t xml:space="preserve"> Закона о защите конкуренции цели, в том числе: охраны здоровья граждан </w:t>
      </w:r>
      <w:hyperlink r:id="rId25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(п. 12 ч. 1 ст. 19)</w:t>
        </w:r>
      </w:hyperlink>
      <w:r>
        <w:t xml:space="preserve">, защиты окружающей среды </w:t>
      </w:r>
      <w:hyperlink r:id="rId26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(п. 4 ч. 1 ст. 19)</w:t>
        </w:r>
      </w:hyperlink>
      <w:r>
        <w:t xml:space="preserve">, поддержки субъектов малого и среднего предпринимательства </w:t>
      </w:r>
      <w:hyperlink r:id="rId27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(п. 13 ч. 1 ст. 19)</w:t>
        </w:r>
      </w:hyperlink>
      <w:r>
        <w:t xml:space="preserve">, обеспечения жизнедеятельности населения в районах Крайнего Севера и приравненных к ним местностях </w:t>
      </w:r>
      <w:hyperlink r:id="rId28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(п. 1 ч. 1 ст. 19)</w:t>
        </w:r>
      </w:hyperlink>
      <w:r>
        <w:t>.</w:t>
      </w:r>
    </w:p>
    <w:p w:rsidR="0095338E" w:rsidRDefault="0095338E">
      <w:pPr>
        <w:pStyle w:val="ConsPlusNormal"/>
        <w:ind w:firstLine="540"/>
        <w:jc w:val="both"/>
      </w:pPr>
      <w:r>
        <w:t>При рассмотрении таких заявлений о даче согласия на предоставление преференций антимонопольным органам необходимо оценить соответствуют ли мероприятия, осуществляемые хозяйствующими субъектами (в отношении которых органами власти имеются намерения предоставить преференцию) в процессе их хозяйственной деятельности целям предоставления преференции.</w:t>
      </w:r>
    </w:p>
    <w:p w:rsidR="0095338E" w:rsidRDefault="0095338E">
      <w:pPr>
        <w:pStyle w:val="ConsPlusNormal"/>
        <w:ind w:firstLine="540"/>
        <w:jc w:val="both"/>
      </w:pPr>
      <w:r>
        <w:lastRenderedPageBreak/>
        <w:t xml:space="preserve">В случае если в ходе рассмотрения заявления антимонопольный орган придет к выводам о том, что предоставление преференции, возможно, не соответствует целям, указанным в </w:t>
      </w:r>
      <w:hyperlink r:id="rId29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части 1 статьи 19</w:t>
        </w:r>
      </w:hyperlink>
      <w:r>
        <w:t xml:space="preserve"> Закона о защите конкуренции и необходимо получить дополнительную информацию для принятия решения, предусмотренного </w:t>
      </w:r>
      <w:hyperlink r:id="rId30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частью 3 статьи 20</w:t>
        </w:r>
      </w:hyperlink>
      <w:r>
        <w:t xml:space="preserve"> Закона о защите конкуренции, антимонопольный орган вправе, на основании </w:t>
      </w:r>
      <w:hyperlink r:id="rId31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пункта 2 части 3 статьи 20</w:t>
        </w:r>
      </w:hyperlink>
      <w:r>
        <w:t xml:space="preserve"> Закона о защите конкуренции, продлить срок рассмотрения заявления и запросить необходимую информацию. При этом целесообразно запросить у заявителя об обосновании предоставления хозяйствующему субъекту указанного преимущества, а также о мероприятиях, проведенных органом власти по исполнению норм действующего законодательства Российской Федерации, регламентирующего порядок передачи прав владения и (или) пользования объектами, соответственно,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 и о периоде времени, необходимом для осуществления органом власти таких мероприятий.</w:t>
      </w:r>
    </w:p>
    <w:p w:rsidR="0095338E" w:rsidRDefault="0095338E">
      <w:pPr>
        <w:pStyle w:val="ConsPlusNormal"/>
        <w:ind w:firstLine="540"/>
        <w:jc w:val="both"/>
      </w:pPr>
      <w:r>
        <w:t xml:space="preserve">В случае если по результатам рассмотрения заявления о даче согласия на предоставление преференции в виде передачи прав владения и (или) пользования объектами теплоснабжения, водоснабжения, водоотведения, находящимися в государственной и (или) муниципальной собственности (в том числе по итогам рассмотрения документов, представленных заявителем в соответствии с </w:t>
      </w:r>
      <w:hyperlink r:id="rId32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пунктом 2 части 3 статьи 20</w:t>
        </w:r>
      </w:hyperlink>
      <w:r>
        <w:t xml:space="preserve"> Закона о защите конкуренции) антимонопольный орган придет к выводу о том, что предоставление такой преференции соответствует целям, установленным в </w:t>
      </w:r>
      <w:hyperlink r:id="rId33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части 1 статьи 19</w:t>
        </w:r>
      </w:hyperlink>
      <w:r>
        <w:t xml:space="preserve"> Закона о защите конкуренции и не может привести к устранению или недопущению конкуренции, антимонопольный орган может принять решение о даче согласия на предоставление такой преференции исключительно при установлении в соответствующем решении ограничений, предусмотренных </w:t>
      </w:r>
      <w:hyperlink r:id="rId34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пунктом 4 части 3 статьи 20</w:t>
        </w:r>
      </w:hyperlink>
      <w:r>
        <w:t xml:space="preserve"> Закона о защите конкуренции, а именно в совокупности:</w:t>
      </w:r>
    </w:p>
    <w:p w:rsidR="0095338E" w:rsidRDefault="0095338E">
      <w:pPr>
        <w:pStyle w:val="ConsPlusNormal"/>
        <w:ind w:firstLine="540"/>
        <w:jc w:val="both"/>
      </w:pPr>
      <w:r>
        <w:t>1) Предельный срок предоставления преференции может составлять не более 1 года,</w:t>
      </w:r>
    </w:p>
    <w:p w:rsidR="0095338E" w:rsidRDefault="0095338E">
      <w:pPr>
        <w:pStyle w:val="ConsPlusNormal"/>
        <w:ind w:firstLine="540"/>
        <w:jc w:val="both"/>
      </w:pPr>
      <w:r>
        <w:t xml:space="preserve">2) В течение указанного срока органу власти необходимо осуществить мероприятия, направленные на проведение конкурсных и иных процедур на право заключения договоров владения и (или) пользования указанным имуществом (в том числе по оценке и регистрации имущества) в соответствии с Федеральными законами от 21.07.2005 </w:t>
      </w:r>
      <w:hyperlink r:id="rId35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N 115-ФЗ</w:t>
        </w:r>
      </w:hyperlink>
      <w:r>
        <w:t xml:space="preserve"> "О концессионных соглашениях", от 27.10.2010 </w:t>
      </w:r>
      <w:hyperlink r:id="rId36" w:tooltip="Федеральный закон от 27.07.2010 N 190-ФЗ (ред. от 03.02.2014) &quot;О теплоснабжении&quot;{КонсультантПлюс}" w:history="1">
        <w:r>
          <w:rPr>
            <w:color w:val="0000FF"/>
          </w:rPr>
          <w:t>N 190-ФЗ</w:t>
        </w:r>
      </w:hyperlink>
      <w:r>
        <w:t xml:space="preserve"> "О теплоснабжении" и от 07.12.2011 </w:t>
      </w:r>
      <w:hyperlink r:id="rId37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 и провести соответствующие процедуры.</w:t>
      </w:r>
    </w:p>
    <w:p w:rsidR="0095338E" w:rsidRDefault="0095338E">
      <w:pPr>
        <w:pStyle w:val="ConsPlusNormal"/>
        <w:ind w:firstLine="540"/>
        <w:jc w:val="both"/>
      </w:pPr>
      <w:r>
        <w:t xml:space="preserve">В случае неисполнения органом власти указанных ограничений, введенных решением антимонопольного органа, применять меры антимонопольного реагирования, в том числе в соответствии со </w:t>
      </w:r>
      <w:hyperlink r:id="rId38" w:tooltip="Федеральный закон от 26.07.2006 N 135-ФЗ (ред. от 28.12.2013) &quot;О защите конкуренции&quot; (с изм. и доп., вступ. в силу с 22.06.2014){КонсультантПлюс}" w:history="1">
        <w:r>
          <w:rPr>
            <w:color w:val="0000FF"/>
          </w:rPr>
          <w:t>статьей 21</w:t>
        </w:r>
      </w:hyperlink>
      <w:r>
        <w:t xml:space="preserve"> Закона о защите конкуренции.</w:t>
      </w:r>
    </w:p>
    <w:p w:rsidR="0095338E" w:rsidRDefault="0095338E">
      <w:pPr>
        <w:pStyle w:val="ConsPlusNormal"/>
        <w:jc w:val="both"/>
      </w:pPr>
    </w:p>
    <w:p w:rsidR="0095338E" w:rsidRDefault="0095338E">
      <w:pPr>
        <w:pStyle w:val="ConsPlusNormal"/>
        <w:jc w:val="both"/>
      </w:pPr>
    </w:p>
    <w:p w:rsidR="0095338E" w:rsidRDefault="0095338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5338E" w:rsidSect="00C64071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87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B8" w:rsidRDefault="00DE05B8">
      <w:pPr>
        <w:spacing w:after="0" w:line="240" w:lineRule="auto"/>
      </w:pPr>
      <w:r>
        <w:separator/>
      </w:r>
    </w:p>
  </w:endnote>
  <w:endnote w:type="continuationSeparator" w:id="0">
    <w:p w:rsidR="00DE05B8" w:rsidRDefault="00DE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E" w:rsidRDefault="0095338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5338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AE5F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5338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AE5FD0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E5F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7B27">
            <w:rPr>
              <w:rFonts w:ascii="Tahoma" w:hAnsi="Tahoma" w:cs="Tahoma"/>
              <w:noProof/>
              <w:sz w:val="20"/>
              <w:szCs w:val="20"/>
            </w:rPr>
            <w:t>3</w:t>
          </w:r>
          <w:r w:rsidR="00AE5FD0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AE5FD0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E5F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7B27">
            <w:rPr>
              <w:rFonts w:ascii="Tahoma" w:hAnsi="Tahoma" w:cs="Tahoma"/>
              <w:noProof/>
              <w:sz w:val="20"/>
              <w:szCs w:val="20"/>
            </w:rPr>
            <w:t>3</w:t>
          </w:r>
          <w:r w:rsidR="00AE5FD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5338E" w:rsidRDefault="009533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87" w:rsidRPr="00DD4787" w:rsidRDefault="00DD4787">
    <w:pPr>
      <w:pStyle w:val="a5"/>
      <w:rPr>
        <w:sz w:val="16"/>
      </w:rPr>
    </w:pPr>
    <w:r>
      <w:rPr>
        <w:sz w:val="16"/>
      </w:rPr>
      <w:t>Исх. № 001540 от 13.08.2014, Вх. № 0196 от 13.08.2014, Подписано ЭЦП: Язева Ольга Юрьевна, "Глава Администрации м.о. ""Смоленский р-н"" Смоленской обл." 13.08.2014 15:51:37,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B8" w:rsidRDefault="00DE05B8">
      <w:pPr>
        <w:spacing w:after="0" w:line="240" w:lineRule="auto"/>
      </w:pPr>
      <w:r>
        <w:separator/>
      </w:r>
    </w:p>
  </w:footnote>
  <w:footnote w:type="continuationSeparator" w:id="0">
    <w:p w:rsidR="00DE05B8" w:rsidRDefault="00DE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5338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&lt;Разъяснения&gt; ФАС России от 18.11.2013</w:t>
          </w:r>
          <w:r>
            <w:rPr>
              <w:rFonts w:ascii="Tahoma" w:hAnsi="Tahoma" w:cs="Tahoma"/>
              <w:sz w:val="16"/>
              <w:szCs w:val="16"/>
            </w:rPr>
            <w:br/>
            <w:t>"О правомерности передачи прав владения и (или) пользования объектами теплоснабжения, водоснабжения, водоотведения, (котельных, водонапорных скважин, водонапорных башен и др.), находящимися в государственной и (или) муниципальной собственности (далее - Объекты), путем предоставления государственной или муниципальной преференции (далее - преференции), то есть без проведения соответствующих процедур торгов (одобрены Методическим советом ФАС России (протокол N 13 от 18.11.2013))"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20.06.2014</w:t>
          </w:r>
        </w:p>
      </w:tc>
    </w:tr>
  </w:tbl>
  <w:p w:rsidR="0095338E" w:rsidRDefault="0095338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5338E" w:rsidRDefault="0095338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5338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6740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&lt;Разъяснения&gt; ФАС России от 18.11.2013</w:t>
          </w:r>
          <w:r>
            <w:rPr>
              <w:rFonts w:ascii="Tahoma" w:hAnsi="Tahoma" w:cs="Tahoma"/>
              <w:sz w:val="16"/>
              <w:szCs w:val="16"/>
            </w:rPr>
            <w:br/>
            <w:t>"О правомерности передачи прав владения и (или) пользования объектами теплоснабжения, водоснабжения, водоотведения, (котельных, водонапорных скважин, водонапорных башен и др.), находящимися в государственной и (или) муниципальной собственности (далее - Объекты), путем предоставления государственной или муниципальной преференции (далее - преференции), то есть без проведения соответствующих процедур торгов (одобрены Методическим советом ФАС России (протокол N 13 от 18.11.2013))"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38E" w:rsidRDefault="009533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20.06.2014</w:t>
          </w:r>
        </w:p>
      </w:tc>
    </w:tr>
  </w:tbl>
  <w:p w:rsidR="0095338E" w:rsidRDefault="0095338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5338E" w:rsidRDefault="0095338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E23BE"/>
    <w:rsid w:val="001E770D"/>
    <w:rsid w:val="002B7B27"/>
    <w:rsid w:val="0065167F"/>
    <w:rsid w:val="00674005"/>
    <w:rsid w:val="007E23BE"/>
    <w:rsid w:val="008C73F3"/>
    <w:rsid w:val="0095338E"/>
    <w:rsid w:val="00A54351"/>
    <w:rsid w:val="00AC687F"/>
    <w:rsid w:val="00AE5FD0"/>
    <w:rsid w:val="00C64071"/>
    <w:rsid w:val="00C85971"/>
    <w:rsid w:val="00DD4787"/>
    <w:rsid w:val="00DE05B8"/>
    <w:rsid w:val="00E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5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3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43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43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C6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687F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AC6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687F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C6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297BACAF3C44AC8FCD3BB9B8F30FE04B598D5DC08A2658F005AB66BqBq9I" TargetMode="External"/><Relationship Id="rId13" Type="http://schemas.openxmlformats.org/officeDocument/2006/relationships/hyperlink" Target="consultantplus://offline/ref=9A4297BACAF3C44AC8FCD3BB9B8F30FE04B498D8D60FA2658F005AB66BB9FDB6F7F1A33BA06B03C3qDqCI" TargetMode="External"/><Relationship Id="rId18" Type="http://schemas.openxmlformats.org/officeDocument/2006/relationships/hyperlink" Target="consultantplus://offline/ref=9A4297BACAF3C44AC8FCD3BB9B8F30FE04B498D8D60FA2658F005AB66BqBq9I" TargetMode="External"/><Relationship Id="rId26" Type="http://schemas.openxmlformats.org/officeDocument/2006/relationships/hyperlink" Target="consultantplus://offline/ref=9A4297BACAF3C44AC8FCD3BB9B8F30FE04B598D1D608A2658F005AB66BB9FDB6F7F1A33CqAq8I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4297BACAF3C44AC8FCD3BB9B8F30FE04B598D1D608A2658F005AB66BB9FDB6F7F1A338A6q6qCI" TargetMode="External"/><Relationship Id="rId34" Type="http://schemas.openxmlformats.org/officeDocument/2006/relationships/hyperlink" Target="consultantplus://offline/ref=9A4297BACAF3C44AC8FCD3BB9B8F30FE04B598D1D608A2658F005AB66BB9FDB6F7F1A33BA0q6q9I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ref=9A4297BACAF3C44AC8FCD3BB9B8F30FE04B49BD9DD0BA2658F005AB66BqBq9I" TargetMode="External"/><Relationship Id="rId12" Type="http://schemas.openxmlformats.org/officeDocument/2006/relationships/hyperlink" Target="consultantplus://offline/ref=9A4297BACAF3C44AC8FCD3BB9B8F30FE04B596D4D708A2658F005AB66BB9FDB6F7F1A33BA06B00CBqDq5I" TargetMode="External"/><Relationship Id="rId17" Type="http://schemas.openxmlformats.org/officeDocument/2006/relationships/hyperlink" Target="consultantplus://offline/ref=9A4297BACAF3C44AC8FCD3BB9B8F30FE04B596D4D708A2658F005AB66BqBq9I" TargetMode="External"/><Relationship Id="rId25" Type="http://schemas.openxmlformats.org/officeDocument/2006/relationships/hyperlink" Target="consultantplus://offline/ref=9A4297BACAF3C44AC8FCD3BB9B8F30FE04B598D1D608A2658F005AB66BB9FDB6F7F1A33DqAq6I" TargetMode="External"/><Relationship Id="rId33" Type="http://schemas.openxmlformats.org/officeDocument/2006/relationships/hyperlink" Target="consultantplus://offline/ref=9A4297BACAF3C44AC8FCD3BB9B8F30FE04B598D1D608A2658F005AB66BB9FDB6F7F1A33CqAq4I" TargetMode="External"/><Relationship Id="rId38" Type="http://schemas.openxmlformats.org/officeDocument/2006/relationships/hyperlink" Target="consultantplus://offline/ref=9A4297BACAF3C44AC8FCD3BB9B8F30FE04B598D1D608A2658F005AB66BB9FDB6F7F1A33EA4q6q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4297BACAF3C44AC8FCD3BB9B8F30FE04B498D8D60FA2658F005AB66BB9FDB6F7F1A33BA06B03C3qDqCI" TargetMode="External"/><Relationship Id="rId20" Type="http://schemas.openxmlformats.org/officeDocument/2006/relationships/hyperlink" Target="consultantplus://offline/ref=9A4297BACAF3C44AC8FCD3BB9B8F30FE04B498D8D60FA2658F005AB66BqBq9I" TargetMode="External"/><Relationship Id="rId29" Type="http://schemas.openxmlformats.org/officeDocument/2006/relationships/hyperlink" Target="consultantplus://offline/ref=9A4297BACAF3C44AC8FCD3BB9B8F30FE04B598D1D608A2658F005AB66BB9FDB6F7F1A33CqAq4I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297BACAF3C44AC8FCD3BB9B8F30FE04B598D1D608A2658F005AB66BB9FDB6F7F1A33CqAq2I" TargetMode="External"/><Relationship Id="rId11" Type="http://schemas.openxmlformats.org/officeDocument/2006/relationships/hyperlink" Target="consultantplus://offline/ref=9A4297BACAF3C44AC8FCD3BB9B8F30FE04B596D4D708A2658F005AB66BB9FDB6F7F1A33BA06B00C4qDq3I" TargetMode="External"/><Relationship Id="rId24" Type="http://schemas.openxmlformats.org/officeDocument/2006/relationships/hyperlink" Target="consultantplus://offline/ref=9A4297BACAF3C44AC8FCD3BB9B8F30FE04B598D1D608A2658F005AB66BB9FDB6F7F1A33CqAq4I" TargetMode="External"/><Relationship Id="rId32" Type="http://schemas.openxmlformats.org/officeDocument/2006/relationships/hyperlink" Target="consultantplus://offline/ref=9A4297BACAF3C44AC8FCD3BB9B8F30FE04B598D1D608A2658F005AB66BB9FDB6F7F1A33BA0q6qBI" TargetMode="External"/><Relationship Id="rId37" Type="http://schemas.openxmlformats.org/officeDocument/2006/relationships/hyperlink" Target="consultantplus://offline/ref=9A4297BACAF3C44AC8FCD3BB9B8F30FE04B498D8D60FA2658F005AB66BqBq9I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4297BACAF3C44AC8FCD3BB9B8F30FE04B498D8D60FA2658F005AB66BB9FDB6F7F1A33BA06B03C2qDq7I" TargetMode="External"/><Relationship Id="rId23" Type="http://schemas.openxmlformats.org/officeDocument/2006/relationships/hyperlink" Target="consultantplus://offline/ref=9A4297BACAF3C44AC8FCD3BB9B8F30FE04B598D1D608A2658F005AB66BB9FDB6F7F1A332qAq9I" TargetMode="External"/><Relationship Id="rId28" Type="http://schemas.openxmlformats.org/officeDocument/2006/relationships/hyperlink" Target="consultantplus://offline/ref=9A4297BACAF3C44AC8FCD3BB9B8F30FE04B598D1D608A2658F005AB66BB9FDB6F7F1A33CqAq5I" TargetMode="External"/><Relationship Id="rId36" Type="http://schemas.openxmlformats.org/officeDocument/2006/relationships/hyperlink" Target="consultantplus://offline/ref=9A4297BACAF3C44AC8FCD3BB9B8F30FE04B596D4D708A2658F005AB66BqBq9I" TargetMode="External"/><Relationship Id="rId10" Type="http://schemas.openxmlformats.org/officeDocument/2006/relationships/hyperlink" Target="consultantplus://offline/ref=9A4297BACAF3C44AC8FCD3BB9B8F30FE04B498D8D60FA2658F005AB66BqBq9I" TargetMode="External"/><Relationship Id="rId19" Type="http://schemas.openxmlformats.org/officeDocument/2006/relationships/hyperlink" Target="consultantplus://offline/ref=9A4297BACAF3C44AC8FCD3BB9B8F30FE04B596D4D708A2658F005AB66BqBq9I" TargetMode="External"/><Relationship Id="rId31" Type="http://schemas.openxmlformats.org/officeDocument/2006/relationships/hyperlink" Target="consultantplus://offline/ref=9A4297BACAF3C44AC8FCD3BB9B8F30FE04B598D1D608A2658F005AB66BB9FDB6F7F1A33BA0q6qB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4297BACAF3C44AC8FCD3BB9B8F30FE04B596D4D708A2658F005AB66BqBq9I" TargetMode="External"/><Relationship Id="rId14" Type="http://schemas.openxmlformats.org/officeDocument/2006/relationships/hyperlink" Target="consultantplus://offline/ref=9A4297BACAF3C44AC8FCD3BB9B8F30FE04B498D8D60FA2658F005AB66BB9FDB6F7F1A332qAq3I" TargetMode="External"/><Relationship Id="rId22" Type="http://schemas.openxmlformats.org/officeDocument/2006/relationships/hyperlink" Target="consultantplus://offline/ref=9A4297BACAF3C44AC8FCD3BB9B8F30FE04B598D1D608A2658F005AB66BB9FDB6F7F1A33CqAq4I" TargetMode="External"/><Relationship Id="rId27" Type="http://schemas.openxmlformats.org/officeDocument/2006/relationships/hyperlink" Target="consultantplus://offline/ref=9A4297BACAF3C44AC8FCD3BB9B8F30FE04B598D1D608A2658F005AB66BB9FDB6F7F1A33DqAq7I" TargetMode="External"/><Relationship Id="rId30" Type="http://schemas.openxmlformats.org/officeDocument/2006/relationships/hyperlink" Target="consultantplus://offline/ref=9A4297BACAF3C44AC8FCD3BB9B8F30FE04B598D1D608A2658F005AB66BB9FDB6F7F1A333qAq8I" TargetMode="External"/><Relationship Id="rId35" Type="http://schemas.openxmlformats.org/officeDocument/2006/relationships/hyperlink" Target="consultantplus://offline/ref=9A4297BACAF3C44AC8FCD3BB9B8F30FE04B598D1D608A2658F005AB66BqBq9I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3041</Words>
  <Characters>17334</Characters>
  <Application>Microsoft Office Word</Application>
  <DocSecurity>2</DocSecurity>
  <Lines>144</Lines>
  <Paragraphs>40</Paragraphs>
  <ScaleCrop>false</ScaleCrop>
  <Company>Microsoft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&lt;Разъяснения&gt; ФАС России от 18.11.2013"О правомерности передачи прав владения и (или) пользования объектами теплоснабжения, водоснабжения, водоотведения, (котельных, водонапорных скважин, водонапорных башен и др.), находящимися в государственной и (или) м</dc:title>
  <dc:creator>ConsultantPlus</dc:creator>
  <cp:lastModifiedBy>USER</cp:lastModifiedBy>
  <cp:revision>2</cp:revision>
  <dcterms:created xsi:type="dcterms:W3CDTF">2014-08-13T14:00:00Z</dcterms:created>
  <dcterms:modified xsi:type="dcterms:W3CDTF">2014-08-13T14:00:00Z</dcterms:modified>
</cp:coreProperties>
</file>